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3D3BCD95" w14:textId="77777777" w:rsidR="006C088C" w:rsidRPr="006C088C" w:rsidRDefault="006C088C" w:rsidP="00E32960">
      <w:pPr>
        <w:autoSpaceDE w:val="0"/>
        <w:autoSpaceDN w:val="0"/>
        <w:adjustRightInd w:val="0"/>
        <w:spacing w:before="360"/>
        <w:textAlignment w:val="center"/>
        <w:rPr>
          <w:rFonts w:ascii="Century Gothic" w:hAnsi="Century Gothic" w:cs="Arial"/>
          <w:b/>
          <w:bCs/>
          <w:color w:val="auto"/>
          <w:sz w:val="28"/>
          <w:lang w:val="de-CH"/>
        </w:rPr>
      </w:pPr>
      <w:bookmarkStart w:id="1" w:name="_Hlk16843156"/>
      <w:r w:rsidRPr="006C088C">
        <w:rPr>
          <w:rFonts w:ascii="Century Gothic" w:hAnsi="Century Gothic" w:cs="Arial"/>
          <w:b/>
          <w:color w:val="auto"/>
          <w:sz w:val="28"/>
          <w:lang w:val="tr-TR"/>
        </w:rPr>
        <w:t>Sosyal konularda faal tedarikçi Brüggli ile röportaj</w:t>
      </w:r>
      <w:r w:rsidRPr="006C088C">
        <w:rPr>
          <w:rFonts w:ascii="Century Gothic" w:hAnsi="Century Gothic" w:cs="Arial"/>
          <w:b/>
          <w:bCs/>
          <w:color w:val="auto"/>
          <w:sz w:val="28"/>
          <w:lang w:val="de-CH"/>
        </w:rPr>
        <w:t xml:space="preserve"> </w:t>
      </w:r>
    </w:p>
    <w:p w14:paraId="28F64A2C" w14:textId="20D20883" w:rsidR="006C088C" w:rsidRPr="006C088C" w:rsidRDefault="006C088C" w:rsidP="006C088C">
      <w:pPr>
        <w:autoSpaceDE w:val="0"/>
        <w:autoSpaceDN w:val="0"/>
        <w:adjustRightInd w:val="0"/>
        <w:spacing w:before="360"/>
        <w:textAlignment w:val="center"/>
        <w:rPr>
          <w:rFonts w:ascii="Century Gothic" w:hAnsi="Century Gothic" w:cs="Arial"/>
          <w:b/>
          <w:bCs/>
          <w:sz w:val="20"/>
          <w:lang w:val="tr-TR"/>
        </w:rPr>
      </w:pPr>
      <w:r w:rsidRPr="006C088C">
        <w:rPr>
          <w:rFonts w:ascii="Century Gothic" w:hAnsi="Century Gothic" w:cs="Arial"/>
          <w:b/>
          <w:bCs/>
          <w:sz w:val="20"/>
          <w:lang w:val="tr-TR"/>
        </w:rPr>
        <w:t>Rinco Ultrasonics CEO’su Serge Patamia, Brüggli ile yaptığı röportajda eğitim ve entegrasyon merkezi ile iş birliğinin nasıl işlediğinden, COVID-19’un ne gibi zorlukları beraberinde getirdiğinden ve Rinco Ultrasonics’in hangi değerleri yaşattığından bahsediyor. Rinco Ultrasonics, ultrasonik kaynak ve kesim makineleri geliştirmekte ve üretmektedir.</w:t>
      </w:r>
      <w:r>
        <w:rPr>
          <w:rFonts w:ascii="Century Gothic" w:hAnsi="Century Gothic" w:cs="Arial"/>
          <w:b/>
          <w:bCs/>
          <w:sz w:val="20"/>
          <w:lang w:val="tr-TR"/>
        </w:rPr>
        <w:br/>
      </w:r>
      <w:r w:rsidRPr="006C088C">
        <w:rPr>
          <w:rFonts w:ascii="Century Gothic" w:hAnsi="Century Gothic" w:cs="Arial"/>
          <w:b/>
          <w:bCs/>
          <w:sz w:val="20"/>
          <w:lang w:val="tr-TR"/>
        </w:rPr>
        <w:t>Çeşitli alüminyum ve çelik parçalar, Brüggli Industrie tarafından üretilmektedir.</w:t>
      </w:r>
    </w:p>
    <w:p w14:paraId="6E451DB0" w14:textId="73B3D6BB" w:rsidR="00086C48" w:rsidRPr="006C088C" w:rsidRDefault="00086C48" w:rsidP="00086C48">
      <w:pPr>
        <w:autoSpaceDE w:val="0"/>
        <w:autoSpaceDN w:val="0"/>
        <w:adjustRightInd w:val="0"/>
        <w:spacing w:before="360"/>
        <w:textAlignment w:val="center"/>
        <w:rPr>
          <w:rStyle w:val="Fett"/>
          <w:rFonts w:ascii="Century Gothic" w:hAnsi="Century Gothic" w:cs="Arial"/>
          <w:sz w:val="20"/>
          <w:lang w:val="tr-TR"/>
        </w:rPr>
      </w:pPr>
    </w:p>
    <w:bookmarkEnd w:id="1"/>
    <w:p w14:paraId="6588F62A"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Brüggli: Sayın Patamia, şirketinizi ve sunduğunuz hizmetleri 3 cümle ile nasıl özetlersiniz?</w:t>
      </w:r>
    </w:p>
    <w:p w14:paraId="5258898A"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Serge Patamia: Rinco Ultrasonics, plastik endüstrisine yönelik ultrasonik kaynak makinelerinin ve ultrasonik kesim makinelerinin geliştirilmesi ve üretilmesi konusunda uzmandır. Rinco otomotiv endüstrisindeki, medikal teknolojiler, tekstil ve gıda işleme, ambalaj ve elektroteknik, tesis ve cihaz imalatı, telekomünikasyon, ev ve boş zaman ürünleri sektörlerindeki birçok şirketin kabul gören ve güvenilir iş ortağıdır. Rinco Ultrasonics, 1996 yılından bu yana uluslararası düzeyde faaliyet gösteren Crest Group’un bir üyesidir ve dünya çapında 40’tan fazla ülkede şubeleri ve temsilcilikleri bulunmaktadır.</w:t>
      </w:r>
    </w:p>
    <w:p w14:paraId="29A15CA2" w14:textId="77777777" w:rsidR="006C088C" w:rsidRPr="006C088C" w:rsidRDefault="006C088C" w:rsidP="006C088C">
      <w:pPr>
        <w:spacing w:before="0"/>
        <w:rPr>
          <w:rFonts w:ascii="Century Gothic" w:eastAsia="Calibri" w:hAnsi="Century Gothic" w:cs="Tahoma"/>
          <w:sz w:val="20"/>
          <w:lang w:val="tr-TR" w:eastAsia="en-US"/>
        </w:rPr>
      </w:pPr>
    </w:p>
    <w:p w14:paraId="2E6B831A"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Makinelerinizin özellikle iyi yaptığı şeyler nelerdir?</w:t>
      </w:r>
    </w:p>
    <w:p w14:paraId="6D914486"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Makinelerimizin yüksek kalitesi sayesinde plastomerler verimli, güvenilir ve kalıcı bir şekilde birbirine yapıştırılmaktadır. Plastomerler, belirli bir sıcaklık aralığında termo plastik olarak biçim verilebilen plastik parçalardır. Ultrasonun hassaslığı, doğru ve tekrarlanabilir sonuçların alınmasını sağlamaktadır. Ayrıca Electrical Motion serimiz ile kaynak prosesi %100’e varan oranda geriye doğru takip edilebilmektedir. Electrical Motion serisindeki ultrasonik kaynak makinelerimiz, tamamen hava basıncı olmadan çalışmaktadır; bu da kaynak kuvvetinin, kaynak prosesinin hızının, genliğinin ve her aşamasının ayrı olarak kumanda edilebilmesine izin vermekte ve böylece çok iyi bir kaynak sonucu elde edilmektedir.</w:t>
      </w:r>
    </w:p>
    <w:p w14:paraId="78FEBED7" w14:textId="77777777" w:rsidR="006C088C" w:rsidRPr="006C088C" w:rsidRDefault="006C088C" w:rsidP="006C088C">
      <w:pPr>
        <w:spacing w:before="0"/>
        <w:rPr>
          <w:rFonts w:ascii="Century Gothic" w:eastAsia="Calibri" w:hAnsi="Century Gothic" w:cs="Tahoma"/>
          <w:sz w:val="20"/>
          <w:lang w:val="tr-TR" w:eastAsia="en-US"/>
        </w:rPr>
      </w:pPr>
    </w:p>
    <w:p w14:paraId="5FEC292D"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Şu anda karşılaştığınız en büyük zorluklar nelerdir?</w:t>
      </w:r>
    </w:p>
    <w:p w14:paraId="01F492EC"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Koruyucu maske üretiminde talep çok arttı. Dünya çapında başvurular alıyoruz. Bu başvuruları yerine getirmek, severek kabul ettiğimiz ve ekip olarak üstesinden geldiğimiz bir zorluk.</w:t>
      </w:r>
    </w:p>
    <w:p w14:paraId="1EB5069B" w14:textId="77777777" w:rsidR="006C088C" w:rsidRPr="006C088C" w:rsidRDefault="006C088C" w:rsidP="006C088C">
      <w:pPr>
        <w:spacing w:before="0"/>
        <w:rPr>
          <w:rFonts w:ascii="Century Gothic" w:eastAsia="Calibri" w:hAnsi="Century Gothic" w:cs="Tahoma"/>
          <w:sz w:val="20"/>
          <w:lang w:val="tr-TR" w:eastAsia="en-US"/>
        </w:rPr>
      </w:pPr>
    </w:p>
    <w:p w14:paraId="21CB3BDC"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O zaman korona virüsle mücadeleye katılıyorsunuz demek ki.</w:t>
      </w:r>
    </w:p>
    <w:p w14:paraId="0CC41F59"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b/>
          <w:sz w:val="20"/>
          <w:szCs w:val="24"/>
          <w:lang w:val="tr-TR" w:eastAsia="en-US"/>
        </w:rPr>
        <w:t>Bu durum, makinelere olan bakışınızı etkiledi mi?</w:t>
      </w:r>
    </w:p>
    <w:p w14:paraId="5AF34431"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Önceden beri ISO-13485 sertifikasına sahibiz. Bu sertifika, proseslerimizin medikal ürünlerin üretimi için gerekli yüksek standartları karşıladığını onaylamaktadır. Electrical Motion serisindeki ultrasonik kaynak makinelerimiz ISO Sınıf 6 uyarınca sertifikalıdır ve böylece temiz odalarda dahi kullanılabilmektedir. Başka bir deyişle proseslerde değişiklik yapmamıza gerek kalmadan doğrudan üretime başlayabildik. Rinco Ultrasonics markalı bileşenler koruyucu maske üretiminde de kullanılmaktadır.</w:t>
      </w:r>
    </w:p>
    <w:p w14:paraId="418BE1BE" w14:textId="77777777" w:rsidR="006C088C" w:rsidRPr="006C088C" w:rsidRDefault="006C088C" w:rsidP="006C088C">
      <w:pPr>
        <w:spacing w:before="0"/>
        <w:rPr>
          <w:rFonts w:ascii="Century Gothic" w:eastAsia="Calibri" w:hAnsi="Century Gothic" w:cs="Tahoma"/>
          <w:sz w:val="20"/>
          <w:lang w:val="tr-TR" w:eastAsia="en-US"/>
        </w:rPr>
      </w:pPr>
    </w:p>
    <w:p w14:paraId="2E601CFA"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Peki bu sizin ve çalışanlarınızın açısından ne anlama geliyor?</w:t>
      </w:r>
    </w:p>
    <w:p w14:paraId="38446C53"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 xml:space="preserve">Pandemiyle mücadelede kullanılan ekipmanı tedarik edebiliyor olmak bizi ekip olarak daha da birbirimize bağladı. Her ne kadar Rinco Ultrasonics’in pandemiden önce de çok iyi bir ekip ruhuna sahip olduğunu söylemekten dolayı memnun olsam da korona krizi bize ortak bir hedef sundu. Ekibimiz talebi karşılayabilmek için daha fazla çalıştı ve herkes birbirine destek oldu. Çalışanlarımdan ve hep birlikte ortaya koydukları performanstan gurur duyuyorum. </w:t>
      </w:r>
    </w:p>
    <w:p w14:paraId="33FC8D43" w14:textId="77777777" w:rsidR="006C088C" w:rsidRPr="006C088C" w:rsidRDefault="006C088C" w:rsidP="006C088C">
      <w:pPr>
        <w:spacing w:before="0"/>
        <w:rPr>
          <w:rFonts w:ascii="Century Gothic" w:eastAsia="Calibri" w:hAnsi="Century Gothic" w:cs="Tahoma"/>
          <w:sz w:val="20"/>
          <w:lang w:val="tr-TR" w:eastAsia="en-US"/>
        </w:rPr>
      </w:pPr>
    </w:p>
    <w:p w14:paraId="7AC40666"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lastRenderedPageBreak/>
        <w:t>Birçok şirkette ve sektörde parçaların bulunmaması ve tedarik zincirlerinin güvenilmez olması gibi sorunlar var. Siz de bu gibi zorluklarla karşılaşıyor musunuz?</w:t>
      </w:r>
    </w:p>
    <w:p w14:paraId="4D3666B3"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 xml:space="preserve">Biz burada büyük bir depoya ve yüksek bir malzeme stokuna sahibiz. Bu nedenle şimdiye kadar rakiplerimizden daha hızlı bir şekilde yanıt vermeyi başardık. Ürünlerimizin daima bulunmasını sağladık. </w:t>
      </w:r>
    </w:p>
    <w:p w14:paraId="3B0EAD61" w14:textId="77777777" w:rsidR="006C088C" w:rsidRPr="006C088C" w:rsidRDefault="006C088C" w:rsidP="006C088C">
      <w:pPr>
        <w:spacing w:before="0"/>
        <w:rPr>
          <w:rFonts w:ascii="Century Gothic" w:eastAsia="Calibri" w:hAnsi="Century Gothic" w:cs="Tahoma"/>
          <w:sz w:val="20"/>
          <w:lang w:val="tr-TR" w:eastAsia="en-US"/>
        </w:rPr>
      </w:pPr>
    </w:p>
    <w:p w14:paraId="3D1E3F99"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Brüggli Industrie tarafından üretilen parçalar kullanıyorsunuz. Bu iş birliği nasıl başladı?</w:t>
      </w:r>
    </w:p>
    <w:p w14:paraId="4C7AB6DC"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Brüggli’nin şirketimize yakın olmasından ve sahip olduğu olanaklardan dolayı yıllar önce Brüggli’ye düzenli olarak tam olarak belirttiğimiz şartlara uygun, çeşitli alüminyum ve çelik parçalar yaptırma kararı aldık. Nakliye yollarının kısa olması, süreçlerin hızlı işlemesi açısından önemli. Kaliteden memnun olmamız halinde mümkün olan her alanda yakınımızdaki üretim işletmelerini desteklemek istiyoruz.</w:t>
      </w:r>
    </w:p>
    <w:p w14:paraId="1AC5ED71" w14:textId="77777777" w:rsidR="006C088C" w:rsidRPr="006C088C" w:rsidRDefault="006C088C" w:rsidP="006C088C">
      <w:pPr>
        <w:spacing w:before="0"/>
        <w:rPr>
          <w:rFonts w:ascii="Century Gothic" w:eastAsia="Calibri" w:hAnsi="Century Gothic" w:cs="Tahoma"/>
          <w:sz w:val="20"/>
          <w:lang w:val="tr-TR" w:eastAsia="en-US"/>
        </w:rPr>
      </w:pPr>
    </w:p>
    <w:p w14:paraId="3632C186"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Brüggli Industrie’den ne kadar memnunsunuz?</w:t>
      </w:r>
    </w:p>
    <w:p w14:paraId="5436F15E"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Brüggli’nin bizim için ürettiği parçalar yüksek kaliteli. Bu iş birliğinden çok memnunuz. Çok yüksek kalite standartlarına sahip bileşenler ve makineler üretiyoruz. İş ortaklarımızdan da aynı standartları bekliyoruz. Bunun için makul bir bedel ödemeye hazırız.</w:t>
      </w:r>
    </w:p>
    <w:p w14:paraId="5AD68C1F" w14:textId="77777777" w:rsidR="006C088C" w:rsidRPr="006C088C" w:rsidRDefault="006C088C" w:rsidP="006C088C">
      <w:pPr>
        <w:spacing w:before="0"/>
        <w:rPr>
          <w:rFonts w:ascii="Century Gothic" w:eastAsia="Calibri" w:hAnsi="Century Gothic" w:cs="Tahoma"/>
          <w:sz w:val="20"/>
          <w:lang w:val="tr-TR" w:eastAsia="en-US"/>
        </w:rPr>
      </w:pPr>
    </w:p>
    <w:p w14:paraId="73CA6D75"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Verdiğiniz siparişlerle Brüggli’nin eğitim ve entegrasyon çalışmasına destek olmanız sizin için ne anlama geliyor?</w:t>
      </w:r>
    </w:p>
    <w:p w14:paraId="37D6066F" w14:textId="77777777" w:rsidR="006C088C"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Herkesi dahil etmek bizim şirket felsefemiz. Bu sorumluluğu çok ciddiye alıyoruz ve hem yerel hem de küresel düzeyde hayata geçiriyoruz. Ancak bir şeyi vurgulamak istiyorum: Şirket olarak tedarikçilerimizden en üst düzey kalite bekliyoruz. Bu parçaları kimin ürettiği bizim için fark etmiyor; belirleyici olan parçaların kalitesi. Brüggli bu kaliteyi sağlıyor ve yaptığımız iş ortaklığından çok memnunuz. Brüggli’nin kalitesi kesinlikle rekabetçi ve yüksek kaliteli parçalarla bize destek olan bir iş ortağı bulduğumuz için müteşekkiriz. Brüggli’nin sosyal bir şirket olması ise zaten değerli olan bu iş ortağımızı bizim için biraz daha değerli hale getiriyor.</w:t>
      </w:r>
    </w:p>
    <w:p w14:paraId="28C19D94" w14:textId="77777777" w:rsidR="006C088C" w:rsidRPr="006C088C" w:rsidRDefault="006C088C" w:rsidP="006C088C">
      <w:pPr>
        <w:spacing w:before="0"/>
        <w:rPr>
          <w:rFonts w:ascii="Century Gothic" w:eastAsia="Calibri" w:hAnsi="Century Gothic" w:cs="Tahoma"/>
          <w:sz w:val="20"/>
          <w:lang w:val="tr-TR" w:eastAsia="en-US"/>
        </w:rPr>
      </w:pPr>
    </w:p>
    <w:p w14:paraId="26C6F4A9" w14:textId="77777777" w:rsidR="006C088C" w:rsidRPr="006C088C" w:rsidRDefault="006C088C" w:rsidP="006C088C">
      <w:pPr>
        <w:spacing w:before="0"/>
        <w:rPr>
          <w:rFonts w:ascii="Century Gothic" w:eastAsia="Calibri" w:hAnsi="Century Gothic" w:cs="Arial"/>
          <w:b/>
          <w:color w:val="auto"/>
          <w:sz w:val="20"/>
          <w:szCs w:val="24"/>
          <w:shd w:val="clear" w:color="auto" w:fill="FFFFFF"/>
          <w:lang w:val="tr-TR" w:eastAsia="en-US"/>
        </w:rPr>
      </w:pPr>
      <w:r w:rsidRPr="006C088C">
        <w:rPr>
          <w:rFonts w:ascii="Century Gothic" w:eastAsia="Calibri" w:hAnsi="Century Gothic"/>
          <w:b/>
          <w:color w:val="auto"/>
          <w:sz w:val="20"/>
          <w:szCs w:val="24"/>
          <w:shd w:val="clear" w:color="auto" w:fill="FFFFFF"/>
          <w:lang w:val="tr-TR" w:eastAsia="en-US"/>
        </w:rPr>
        <w:t>Romanshorn tesisinin sizin ve şirketiniz için önemi nedir?</w:t>
      </w:r>
    </w:p>
    <w:p w14:paraId="39A4AC38" w14:textId="77777777" w:rsidR="006C088C" w:rsidRPr="006C088C" w:rsidRDefault="006C088C" w:rsidP="006C088C">
      <w:pPr>
        <w:spacing w:before="0"/>
        <w:rPr>
          <w:rFonts w:ascii="Century Gothic" w:eastAsia="Calibri" w:hAnsi="Century Gothic" w:cs="Arial"/>
          <w:color w:val="auto"/>
          <w:sz w:val="20"/>
          <w:szCs w:val="24"/>
          <w:shd w:val="clear" w:color="auto" w:fill="FFFFFF"/>
          <w:lang w:val="tr-TR" w:eastAsia="en-US"/>
        </w:rPr>
      </w:pPr>
      <w:r w:rsidRPr="006C088C">
        <w:rPr>
          <w:rFonts w:ascii="Century Gothic" w:eastAsia="Calibri" w:hAnsi="Century Gothic"/>
          <w:color w:val="auto"/>
          <w:sz w:val="20"/>
          <w:szCs w:val="24"/>
          <w:shd w:val="clear" w:color="auto" w:fill="FFFFFF"/>
          <w:lang w:val="tr-TR" w:eastAsia="en-US"/>
        </w:rPr>
        <w:t>RINCO ULTRASONICS AG burada Konstanz Gölü kıyısında kuruldu ve bu tesisi tutmak istiyoruz. İsviçre’de üretim yapmak şirket felsefemizin bir parçası. Romanshorn tesisi, ekonomik açıdan da bizim için değerli. St. Gallen – Konstanz Gölü çevresi, Almanya-Avusturya-İsviçre bölgesinin merkezinde, çok iyi bir yerdedir. Uluslararası hava limanına, Almanya ve Avusturya’ya bir saat kadar kısa bir sürede ulaşılabiliyor.</w:t>
      </w:r>
    </w:p>
    <w:p w14:paraId="7D6FBC5A" w14:textId="77777777" w:rsidR="006C088C" w:rsidRPr="006C088C" w:rsidRDefault="006C088C" w:rsidP="006C088C">
      <w:pPr>
        <w:spacing w:before="0"/>
        <w:rPr>
          <w:rFonts w:ascii="Century Gothic" w:eastAsia="Calibri" w:hAnsi="Century Gothic" w:cs="Arial"/>
          <w:color w:val="auto"/>
          <w:sz w:val="20"/>
          <w:szCs w:val="24"/>
          <w:shd w:val="clear" w:color="auto" w:fill="FFFFFF"/>
          <w:lang w:val="tr-TR" w:eastAsia="en-US"/>
        </w:rPr>
      </w:pPr>
      <w:r w:rsidRPr="006C088C">
        <w:rPr>
          <w:rFonts w:ascii="Century Gothic" w:eastAsia="Calibri" w:hAnsi="Century Gothic"/>
          <w:color w:val="auto"/>
          <w:sz w:val="20"/>
          <w:szCs w:val="24"/>
          <w:shd w:val="clear" w:color="auto" w:fill="FFFFFF"/>
          <w:lang w:val="tr-TR" w:eastAsia="en-US"/>
        </w:rPr>
        <w:t>Romanshorn şehri, ayrıca şirketimizi genişletmek için en iyi çözümü bulmamıza yardımcı oldu. Bu destekten dolayı müteşekkiriz, taşınmak zorunda kalmadık ve şirketimizi çözüm odaklı bir şekilde en iyi hale getirmeyi başardık.</w:t>
      </w:r>
    </w:p>
    <w:p w14:paraId="4299CAFF" w14:textId="77777777" w:rsidR="006C088C" w:rsidRPr="006C088C" w:rsidRDefault="006C088C" w:rsidP="006C088C">
      <w:pPr>
        <w:spacing w:before="0"/>
        <w:rPr>
          <w:rFonts w:ascii="Century Gothic" w:eastAsia="Calibri" w:hAnsi="Century Gothic" w:cs="Arial"/>
          <w:color w:val="auto"/>
          <w:sz w:val="20"/>
          <w:szCs w:val="24"/>
          <w:shd w:val="clear" w:color="auto" w:fill="FFFFFF"/>
          <w:lang w:val="tr-TR" w:eastAsia="en-US"/>
        </w:rPr>
      </w:pPr>
      <w:r w:rsidRPr="006C088C">
        <w:rPr>
          <w:rFonts w:ascii="Century Gothic" w:eastAsia="Calibri" w:hAnsi="Century Gothic"/>
          <w:color w:val="auto"/>
          <w:sz w:val="20"/>
          <w:szCs w:val="24"/>
          <w:shd w:val="clear" w:color="auto" w:fill="FFFFFF"/>
          <w:lang w:val="tr-TR" w:eastAsia="en-US"/>
        </w:rPr>
        <w:t>Romanshorn tesisi, sosyal açıdan da bizim için çok önemli. Burası şirketimizin ana yurdu ve biz bu çevreye destek olmak istiyoruz. FCSG’ye ve yerel başka kurumlara ve sosyal kuruluşlara sponsorluk yapıyoruz.</w:t>
      </w:r>
    </w:p>
    <w:p w14:paraId="210D6DAF" w14:textId="77777777" w:rsidR="006C088C" w:rsidRPr="006C088C" w:rsidRDefault="006C088C" w:rsidP="006C088C">
      <w:pPr>
        <w:spacing w:before="0"/>
        <w:rPr>
          <w:rFonts w:ascii="Century Gothic" w:eastAsia="Calibri" w:hAnsi="Century Gothic" w:cs="Tahoma"/>
          <w:color w:val="auto"/>
          <w:sz w:val="20"/>
          <w:szCs w:val="24"/>
          <w:lang w:val="tr-TR" w:eastAsia="en-US"/>
        </w:rPr>
      </w:pPr>
      <w:r w:rsidRPr="006C088C">
        <w:rPr>
          <w:rFonts w:ascii="Century Gothic" w:eastAsia="Calibri" w:hAnsi="Century Gothic"/>
          <w:color w:val="auto"/>
          <w:sz w:val="20"/>
          <w:szCs w:val="24"/>
          <w:shd w:val="clear" w:color="auto" w:fill="FFFFFF"/>
          <w:lang w:val="tr-TR" w:eastAsia="en-US"/>
        </w:rPr>
        <w:t xml:space="preserve"> </w:t>
      </w:r>
    </w:p>
    <w:p w14:paraId="1B358C46" w14:textId="77777777" w:rsidR="006C088C" w:rsidRPr="006C088C" w:rsidRDefault="006C088C" w:rsidP="006C088C">
      <w:pPr>
        <w:spacing w:before="0"/>
        <w:rPr>
          <w:rFonts w:ascii="Century Gothic" w:eastAsia="Calibri" w:hAnsi="Century Gothic" w:cs="Tahoma"/>
          <w:sz w:val="20"/>
          <w:lang w:val="tr-TR" w:eastAsia="en-US"/>
        </w:rPr>
      </w:pPr>
    </w:p>
    <w:p w14:paraId="705307A8" w14:textId="77777777" w:rsidR="006C088C" w:rsidRPr="006C088C" w:rsidRDefault="006C088C" w:rsidP="006C088C">
      <w:pPr>
        <w:spacing w:before="0"/>
        <w:rPr>
          <w:rFonts w:ascii="Century Gothic" w:eastAsia="Calibri" w:hAnsi="Century Gothic" w:cs="Tahoma"/>
          <w:sz w:val="20"/>
          <w:lang w:val="tr-TR" w:eastAsia="en-US"/>
        </w:rPr>
      </w:pPr>
    </w:p>
    <w:p w14:paraId="3C59BB02"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Duyduğunuz güven ve yaptığımız çok iyi iş birliğinden dolayı çok teşekkür ederim.</w:t>
      </w:r>
    </w:p>
    <w:p w14:paraId="596802AF" w14:textId="77777777" w:rsidR="006C088C" w:rsidRPr="006C088C" w:rsidRDefault="006C088C" w:rsidP="006C088C">
      <w:pPr>
        <w:spacing w:before="0"/>
        <w:rPr>
          <w:rFonts w:ascii="Century Gothic" w:eastAsia="Calibri" w:hAnsi="Century Gothic" w:cs="Tahoma"/>
          <w:b/>
          <w:sz w:val="20"/>
          <w:lang w:val="tr-TR" w:eastAsia="en-US"/>
        </w:rPr>
      </w:pPr>
      <w:r w:rsidRPr="006C088C">
        <w:rPr>
          <w:rFonts w:ascii="Century Gothic" w:eastAsia="Calibri" w:hAnsi="Century Gothic"/>
          <w:b/>
          <w:sz w:val="20"/>
          <w:szCs w:val="24"/>
          <w:lang w:val="tr-TR" w:eastAsia="en-US"/>
        </w:rPr>
        <w:t>Başarılarınızın devamını dilerim.</w:t>
      </w:r>
    </w:p>
    <w:p w14:paraId="063BCDF1" w14:textId="77777777" w:rsidR="006C088C" w:rsidRPr="006C088C" w:rsidRDefault="006C088C" w:rsidP="006C088C">
      <w:pPr>
        <w:spacing w:before="0"/>
        <w:rPr>
          <w:rFonts w:ascii="Century Gothic" w:eastAsia="Calibri" w:hAnsi="Century Gothic" w:cs="Tahoma"/>
          <w:sz w:val="20"/>
          <w:lang w:val="tr-TR" w:eastAsia="en-US"/>
        </w:rPr>
      </w:pPr>
    </w:p>
    <w:p w14:paraId="1283E8FF" w14:textId="3F584C46" w:rsidR="00E32960" w:rsidRPr="006C088C" w:rsidRDefault="006C088C" w:rsidP="006C088C">
      <w:pPr>
        <w:spacing w:before="0"/>
        <w:rPr>
          <w:rFonts w:ascii="Century Gothic" w:eastAsia="Calibri" w:hAnsi="Century Gothic" w:cs="Tahoma"/>
          <w:sz w:val="20"/>
          <w:lang w:val="tr-TR" w:eastAsia="en-US"/>
        </w:rPr>
      </w:pPr>
      <w:r w:rsidRPr="006C088C">
        <w:rPr>
          <w:rFonts w:ascii="Century Gothic" w:eastAsia="Calibri" w:hAnsi="Century Gothic"/>
          <w:sz w:val="20"/>
          <w:szCs w:val="24"/>
          <w:lang w:val="tr-TR" w:eastAsia="en-US"/>
        </w:rPr>
        <w:t>Röportaj: Adrian Dossenbach, Brüggli’de iletişim uzmanı</w:t>
      </w:r>
    </w:p>
    <w:p w14:paraId="296CFCD4" w14:textId="5C08D398" w:rsidR="002A14AB" w:rsidRPr="006C088C" w:rsidRDefault="002A14AB" w:rsidP="00086C48">
      <w:pPr>
        <w:autoSpaceDE w:val="0"/>
        <w:autoSpaceDN w:val="0"/>
        <w:adjustRightInd w:val="0"/>
        <w:spacing w:before="360" w:line="360" w:lineRule="auto"/>
        <w:textAlignment w:val="center"/>
        <w:rPr>
          <w:rFonts w:ascii="Century Gothic" w:hAnsi="Century Gothic" w:cs="Arial"/>
          <w:color w:val="auto"/>
          <w:sz w:val="20"/>
          <w:lang w:val="tr-TR"/>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lastRenderedPageBreak/>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395CACC0" w14:textId="77777777" w:rsidR="006C088C" w:rsidRPr="006C088C" w:rsidRDefault="006C088C" w:rsidP="006C088C">
      <w:pPr>
        <w:rPr>
          <w:rFonts w:ascii="Century Gothic" w:hAnsi="Century Gothic"/>
          <w:b/>
          <w:i/>
          <w:color w:val="000000" w:themeColor="text1"/>
          <w:sz w:val="20"/>
          <w:lang w:val="tr-TR"/>
        </w:rPr>
      </w:pPr>
      <w:r w:rsidRPr="006C088C">
        <w:rPr>
          <w:rFonts w:ascii="Century Gothic" w:hAnsi="Century Gothic"/>
          <w:b/>
          <w:i/>
          <w:color w:val="000000" w:themeColor="text1"/>
          <w:sz w:val="20"/>
          <w:lang w:val="tr-TR"/>
        </w:rPr>
        <w:t>CEO Serge Patamia, sosyal bir şirket olan Brüggli ile yaptığı röportajda eğitim ve entegrasyon merkezi ile yapılan iş birliğinin ne kadar değerli olduğundan ve RINCO’nun hangi değerleri yaşattığından bahsediyor.</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4907041E" w14:textId="77777777" w:rsidR="006C088C" w:rsidRPr="006C088C" w:rsidRDefault="006C088C" w:rsidP="006C088C">
      <w:pPr>
        <w:rPr>
          <w:rFonts w:ascii="Century Gothic" w:hAnsi="Century Gothic" w:cs="Tahoma"/>
          <w:b/>
          <w:i/>
          <w:color w:val="000000" w:themeColor="text1"/>
          <w:sz w:val="20"/>
          <w:lang w:val="tr-TR"/>
        </w:rPr>
      </w:pPr>
      <w:bookmarkStart w:id="2" w:name="_GoBack"/>
      <w:bookmarkEnd w:id="2"/>
      <w:r w:rsidRPr="006C088C">
        <w:rPr>
          <w:rFonts w:ascii="Century Gothic" w:hAnsi="Century Gothic" w:cs="Tahoma"/>
          <w:b/>
          <w:i/>
          <w:color w:val="000000" w:themeColor="text1"/>
          <w:sz w:val="20"/>
          <w:lang w:val="tr-TR"/>
        </w:rPr>
        <w:t>RINCO’nun Romanshorn’daki yeni ek binası, arkasında Brüggli’nin binası</w:t>
      </w:r>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Pr="00E32960" w:rsidRDefault="00564572" w:rsidP="00A07680">
      <w:pPr>
        <w:tabs>
          <w:tab w:val="left" w:pos="851"/>
        </w:tabs>
        <w:spacing w:before="120"/>
        <w:rPr>
          <w:rFonts w:ascii="Century Gothic" w:hAnsi="Century Gothic" w:cs="Arial"/>
          <w:color w:val="auto"/>
          <w:sz w:val="20"/>
          <w:lang w:val="en-GB"/>
        </w:rPr>
      </w:pPr>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6C088C">
      <w:rPr>
        <w:rFonts w:ascii="Arial" w:hAnsi="Arial" w:cs="Arial"/>
        <w:bCs/>
        <w:noProof/>
        <w:sz w:val="18"/>
      </w:rPr>
      <w:t>3</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6C088C">
      <w:rPr>
        <w:rFonts w:ascii="Arial" w:hAnsi="Arial" w:cs="Arial"/>
        <w:bCs/>
        <w:noProof/>
        <w:sz w:val="18"/>
      </w:rPr>
      <w:t>3</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088C"/>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B7ACD-82E7-4538-8B7D-D3934AEFF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6C9CD2BA.dotm</Template>
  <TotalTime>0</TotalTime>
  <Pages>3</Pages>
  <Words>866</Words>
  <Characters>6012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6865</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5</cp:revision>
  <cp:lastPrinted>2015-05-26T08:52:00Z</cp:lastPrinted>
  <dcterms:created xsi:type="dcterms:W3CDTF">2021-06-29T08:27:00Z</dcterms:created>
  <dcterms:modified xsi:type="dcterms:W3CDTF">2021-06-29T12:35:00Z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