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B135B" w14:textId="77777777" w:rsidR="00EF5485" w:rsidRPr="00644736" w:rsidRDefault="00155F4E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Comunicato stampa</w:t>
      </w:r>
    </w:p>
    <w:p w14:paraId="42F239A3" w14:textId="77777777" w:rsidR="00155F4E" w:rsidRPr="00644736" w:rsidRDefault="00155F4E" w:rsidP="004A249D">
      <w:pPr>
        <w:spacing w:after="0" w:line="360" w:lineRule="auto"/>
        <w:rPr>
          <w:rFonts w:ascii="Century Gothic" w:hAnsi="Century Gothic"/>
        </w:rPr>
      </w:pPr>
    </w:p>
    <w:p w14:paraId="619A092A" w14:textId="77777777" w:rsidR="00D80213" w:rsidRPr="00644736" w:rsidRDefault="00D80213" w:rsidP="004A249D">
      <w:pPr>
        <w:spacing w:after="0" w:line="360" w:lineRule="auto"/>
        <w:rPr>
          <w:rFonts w:ascii="Century Gothic" w:hAnsi="Century Gothic"/>
        </w:rPr>
      </w:pPr>
    </w:p>
    <w:p w14:paraId="6D5E8020" w14:textId="5E9D75EF" w:rsidR="00155F4E" w:rsidRPr="00644736" w:rsidRDefault="005631EE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Saldatrici a ultrasuoni per la lavorazione delle materie plastiche</w:t>
      </w:r>
    </w:p>
    <w:p w14:paraId="5D662CBB" w14:textId="77777777" w:rsidR="00155F4E" w:rsidRPr="00644736" w:rsidRDefault="00155F4E" w:rsidP="004A249D">
      <w:pPr>
        <w:spacing w:after="0" w:line="360" w:lineRule="auto"/>
        <w:rPr>
          <w:rFonts w:ascii="Century Gothic" w:hAnsi="Century Gothic"/>
          <w:b/>
        </w:rPr>
      </w:pPr>
    </w:p>
    <w:p w14:paraId="33CEEB5C" w14:textId="77777777" w:rsidR="00D80213" w:rsidRPr="00644736" w:rsidRDefault="00D80213" w:rsidP="004A249D">
      <w:pPr>
        <w:spacing w:after="0" w:line="360" w:lineRule="auto"/>
        <w:rPr>
          <w:rFonts w:ascii="Century Gothic" w:hAnsi="Century Gothic"/>
          <w:b/>
        </w:rPr>
      </w:pPr>
    </w:p>
    <w:p w14:paraId="2427F1B4" w14:textId="532DFA34" w:rsidR="00B54256" w:rsidRPr="00644736" w:rsidRDefault="005631EE" w:rsidP="004A249D">
      <w:pPr>
        <w:pStyle w:val="berschrift2"/>
        <w:spacing w:before="0" w:beforeAutospacing="0" w:after="0" w:afterAutospacing="0" w:line="360" w:lineRule="auto"/>
        <w:rPr>
          <w:rFonts w:ascii="Century Gothic" w:eastAsiaTheme="minorHAnsi" w:hAnsi="Century Gothic" w:cstheme="minorBidi"/>
          <w:bCs w:val="0"/>
          <w:color w:val="ED7D31" w:themeColor="accent2"/>
          <w:sz w:val="28"/>
          <w:szCs w:val="28"/>
        </w:rPr>
      </w:pPr>
      <w:r>
        <w:rPr>
          <w:rFonts w:ascii="Century Gothic" w:hAnsi="Century Gothic"/>
          <w:color w:val="ED7D31" w:themeColor="accent2"/>
          <w:sz w:val="28"/>
        </w:rPr>
        <w:t>Saldatrici a ultrasuoni pneumatiche a confronto con quelle elettriche - Risparmio energetico e potenziale di qualità</w:t>
      </w:r>
    </w:p>
    <w:p w14:paraId="2B705298" w14:textId="77777777" w:rsidR="00155F4E" w:rsidRPr="00644736" w:rsidRDefault="00155F4E" w:rsidP="004A249D">
      <w:pPr>
        <w:spacing w:after="0" w:line="360" w:lineRule="auto"/>
        <w:jc w:val="both"/>
        <w:rPr>
          <w:rFonts w:ascii="Century Gothic" w:hAnsi="Century Gothic" w:cs="Arial"/>
          <w:color w:val="FFC000"/>
        </w:rPr>
      </w:pPr>
    </w:p>
    <w:p w14:paraId="0F1D60A5" w14:textId="77777777" w:rsidR="00D80213" w:rsidRPr="00644736" w:rsidRDefault="00D80213" w:rsidP="004A249D">
      <w:pPr>
        <w:spacing w:after="0" w:line="360" w:lineRule="auto"/>
        <w:jc w:val="both"/>
        <w:rPr>
          <w:rFonts w:ascii="Century Gothic" w:hAnsi="Century Gothic" w:cs="Arial"/>
          <w:color w:val="FFC000"/>
        </w:rPr>
      </w:pPr>
    </w:p>
    <w:p w14:paraId="75116218" w14:textId="09AB599F" w:rsidR="00180D1D" w:rsidRPr="00644736" w:rsidRDefault="00180D1D" w:rsidP="004A249D">
      <w:pPr>
        <w:spacing w:after="0" w:line="360" w:lineRule="auto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Romanshorn</w:t>
      </w:r>
      <w:proofErr w:type="spellEnd"/>
      <w:r>
        <w:rPr>
          <w:rFonts w:ascii="Century Gothic" w:hAnsi="Century Gothic"/>
        </w:rPr>
        <w:t>, giugno 2022</w:t>
      </w:r>
    </w:p>
    <w:p w14:paraId="36ED2FDA" w14:textId="77777777" w:rsidR="00D80213" w:rsidRPr="00644736" w:rsidRDefault="00D80213" w:rsidP="004A249D">
      <w:pPr>
        <w:spacing w:after="0" w:line="360" w:lineRule="auto"/>
        <w:rPr>
          <w:rFonts w:ascii="Century Gothic" w:hAnsi="Century Gothic"/>
        </w:rPr>
      </w:pPr>
    </w:p>
    <w:p w14:paraId="44517EDC" w14:textId="4AC53D6C" w:rsidR="004B74D3" w:rsidRPr="00644736" w:rsidRDefault="0058026B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In considerazione dell'aumento dei costi dell'energia il risparmio di corrente è un obiettivo di molte aziende. RINCO ULTRASONICS ha perciò confrontato due tecnologie di azionamento nelle saldatrici a ultrasuoni relativamente alla loro efficienza e mostra le differenze e i vantaggi di entrambi i tipi di azionamento - non soltanto per quel che riguarda i risparmi energetici, bensì anche relativamente alla qualità dei risultati di saldatura. </w:t>
      </w:r>
    </w:p>
    <w:p w14:paraId="057C8E66" w14:textId="77777777" w:rsidR="00E34A4F" w:rsidRPr="00644736" w:rsidRDefault="00E74069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Rinco ha già lanciato sul mercato nel 2015 la sua prima saldatrice a ultrasuoni azionata elettricamente </w:t>
      </w:r>
      <w:proofErr w:type="spellStart"/>
      <w:r>
        <w:rPr>
          <w:rFonts w:ascii="Century Gothic" w:hAnsi="Century Gothic"/>
          <w:i/>
        </w:rPr>
        <w:t>Electrical</w:t>
      </w:r>
      <w:proofErr w:type="spellEnd"/>
      <w:r>
        <w:rPr>
          <w:rFonts w:ascii="Century Gothic" w:hAnsi="Century Gothic"/>
          <w:i/>
        </w:rPr>
        <w:t xml:space="preserve"> Motion</w:t>
      </w:r>
      <w:r>
        <w:rPr>
          <w:rFonts w:ascii="Century Gothic" w:hAnsi="Century Gothic"/>
        </w:rPr>
        <w:t xml:space="preserve"> la quale ha ampliato la gamma di prodotti delle saldatrici pneumatiche.</w:t>
      </w:r>
    </w:p>
    <w:p w14:paraId="166F95AE" w14:textId="77777777" w:rsidR="009D619C" w:rsidRPr="00644736" w:rsidRDefault="009D619C" w:rsidP="004A249D">
      <w:pPr>
        <w:spacing w:after="0" w:line="360" w:lineRule="auto"/>
        <w:rPr>
          <w:rFonts w:ascii="Century Gothic" w:hAnsi="Century Gothic"/>
        </w:rPr>
      </w:pPr>
    </w:p>
    <w:p w14:paraId="51CDF7A5" w14:textId="0BD22E41" w:rsidR="0035174D" w:rsidRPr="00644736" w:rsidRDefault="00B57BF8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Nei processi di saldatura a ultrasuoni l'azionamento elettrico è più efficiente dal punto di vista energetico rispetto a quello pneumatico</w:t>
      </w:r>
    </w:p>
    <w:p w14:paraId="65A26110" w14:textId="19453B2C" w:rsidR="00542FF4" w:rsidRPr="00644736" w:rsidRDefault="00934E67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Il movimento della corsa e l'accumulo della forza nei processi di saldatura con saldatrici a ultrasuoni vengono generalmente eseguiti con un azionamento pneumatico. Negli ultimi anni l'azionamento elettrico si è però affermato sempre più. </w:t>
      </w:r>
    </w:p>
    <w:p w14:paraId="217280C6" w14:textId="0FFBCC5F" w:rsidR="0035174D" w:rsidRPr="00A703DF" w:rsidRDefault="0035174D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Per poter effettuare un test con elementi confrontabili, Rinco ha messo a confronto due macchine in cui frequenza, potenza e corsa sono identiche. Soltanto l'azionamento si differenzia. Nel caso dell'</w:t>
      </w:r>
      <w:proofErr w:type="spellStart"/>
      <w:r>
        <w:rPr>
          <w:rFonts w:ascii="Century Gothic" w:hAnsi="Century Gothic"/>
          <w:i/>
        </w:rPr>
        <w:t>Electrical</w:t>
      </w:r>
      <w:proofErr w:type="spellEnd"/>
      <w:r>
        <w:rPr>
          <w:rFonts w:ascii="Century Gothic" w:hAnsi="Century Gothic"/>
          <w:i/>
        </w:rPr>
        <w:t xml:space="preserve"> Motion</w:t>
      </w:r>
      <w:r>
        <w:rPr>
          <w:rFonts w:ascii="Century Gothic" w:hAnsi="Century Gothic"/>
        </w:rPr>
        <w:t xml:space="preserve"> con azionamento elettrico è compresa anche la marcia al minimo del servocomando (</w:t>
      </w:r>
      <w:r>
        <w:rPr>
          <w:rFonts w:ascii="Century Gothic" w:hAnsi="Century Gothic"/>
          <w:i/>
        </w:rPr>
        <w:t>SCU</w:t>
      </w:r>
      <w:r>
        <w:rPr>
          <w:rFonts w:ascii="Century Gothic" w:hAnsi="Century Gothic"/>
        </w:rPr>
        <w:t xml:space="preserve">), la macchina con azionamento pneumatico è stata azionata a 6 bar. </w:t>
      </w:r>
    </w:p>
    <w:p w14:paraId="40C2FD3A" w14:textId="77777777" w:rsidR="00907DE2" w:rsidRPr="00644736" w:rsidRDefault="00907DE2" w:rsidP="004A249D">
      <w:pPr>
        <w:spacing w:after="0" w:line="360" w:lineRule="auto"/>
        <w:rPr>
          <w:rFonts w:ascii="Century Gothic" w:hAnsi="Century Gothic"/>
        </w:rPr>
      </w:pPr>
    </w:p>
    <w:p w14:paraId="137976FC" w14:textId="77777777" w:rsidR="00907DE2" w:rsidRPr="00644736" w:rsidRDefault="00907DE2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"Ci aspettavamo che la saldatrice a ultrasuoni ad azionamento elettrico facesse meglio in termini di consumi, ma non ci aspettavamo una differenza così grande", afferma Jürgen Baumert, Responsabile Ricerca e Sviluppo di Rinco Ultrasonics.</w:t>
      </w:r>
    </w:p>
    <w:p w14:paraId="35D65E04" w14:textId="49DC13A1" w:rsidR="00B57BF8" w:rsidRPr="00644736" w:rsidRDefault="00C44CB3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L' </w:t>
      </w:r>
      <w:proofErr w:type="spellStart"/>
      <w:r>
        <w:rPr>
          <w:rFonts w:ascii="Century Gothic" w:hAnsi="Century Gothic"/>
          <w:i/>
        </w:rPr>
        <w:t>Electrical</w:t>
      </w:r>
      <w:proofErr w:type="spellEnd"/>
      <w:r>
        <w:rPr>
          <w:rFonts w:ascii="Century Gothic" w:hAnsi="Century Gothic"/>
          <w:i/>
        </w:rPr>
        <w:t xml:space="preserve"> Motion</w:t>
      </w:r>
      <w:r>
        <w:rPr>
          <w:rFonts w:ascii="Century Gothic" w:hAnsi="Century Gothic"/>
        </w:rPr>
        <w:t xml:space="preserve"> risparmia il 78% di energia rispetto alla saldatrice a ultrasuoni ad azionamento pneumatico. Le ragioni di ciò possono essere trovate nel processo di saldatura. Nei compiti relativi ai movimenti l'azionamento elettrico è chiaramente più efficiente. Per quel che riguarda i tempi di attesa tuttavia è più vantaggioso l'azionamento pneumatico. Per mantenere la posizione la macchina pneumatica ha bisogno di pochissima energia. Poiché il tempo di attesa nei processi di saldatura a ultrasuoni è tuttavia molto breve - generalmente meno di un secondo - ciò ha poca importanza. Prevale il vantaggio della saldatrice a ultrasuoni azionata elettricamente. </w:t>
      </w:r>
    </w:p>
    <w:p w14:paraId="7BE18954" w14:textId="1AE9ED65" w:rsidR="00C44CB3" w:rsidRPr="00644736" w:rsidRDefault="00B57BF8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Inoltre nei sistemi ad aria compressa non si verificano perdite di aria compresse legate al sistema, che consumano energia inutilmente anche durante i tempi di fermo macchina. L'aria compressa è considerata come una delle fonti di energia più costose nell'industria. </w:t>
      </w:r>
    </w:p>
    <w:p w14:paraId="165E5F78" w14:textId="77777777" w:rsidR="00C00CAB" w:rsidRPr="00644736" w:rsidRDefault="00C00CAB" w:rsidP="004A249D">
      <w:pPr>
        <w:spacing w:after="0" w:line="360" w:lineRule="auto"/>
        <w:rPr>
          <w:rFonts w:ascii="Century Gothic" w:hAnsi="Century Gothic"/>
        </w:rPr>
      </w:pPr>
    </w:p>
    <w:p w14:paraId="3D812D20" w14:textId="77777777" w:rsidR="00EF7530" w:rsidRPr="00644736" w:rsidRDefault="00EF7530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Miglioramenti della qualità dei risultati di saldatura</w:t>
      </w:r>
    </w:p>
    <w:p w14:paraId="1FACF6C0" w14:textId="77777777" w:rsidR="00040AC4" w:rsidRPr="00644736" w:rsidRDefault="003A5090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Le saldatrici a ultrasuoni offrono vantaggi non soltanto per quel che riguarda il risparmio energetico, bensì anche per il miglioramento della qualità. Le posizioni possono essere raggiunte e mantenute in maniera più precisa. Inoltre è possibile programmare liberamente il movimento della corsa. È possibile programmare:</w:t>
      </w:r>
    </w:p>
    <w:p w14:paraId="4982DA39" w14:textId="77777777" w:rsidR="008054E3" w:rsidRPr="00644736" w:rsidRDefault="008054E3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la posizione iniziale e la velocità di avanzamento</w:t>
      </w:r>
    </w:p>
    <w:p w14:paraId="3BFA9892" w14:textId="77777777" w:rsidR="008054E3" w:rsidRPr="00644736" w:rsidRDefault="008054E3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il punto di frenata e la velocità di atterraggio</w:t>
      </w:r>
    </w:p>
    <w:p w14:paraId="17BBE70B" w14:textId="77777777" w:rsidR="00040AC4" w:rsidRPr="00644736" w:rsidRDefault="00040AC4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il processo di saldatura stesso in 10 fasi, selezionabili come profilo di forza e di velocità</w:t>
      </w:r>
    </w:p>
    <w:p w14:paraId="1E9B47D9" w14:textId="77777777" w:rsidR="008054E3" w:rsidRPr="00644736" w:rsidRDefault="008054E3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la velocità della corsa di ritorno</w:t>
      </w:r>
    </w:p>
    <w:p w14:paraId="462001CF" w14:textId="77777777" w:rsidR="00907DE2" w:rsidRPr="00644736" w:rsidRDefault="00040AC4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Questa flessibilità della parametrizzazione fornisce risultati di saldatura ancor migliori e riproducibili in maniera ancor più precisa. </w:t>
      </w:r>
    </w:p>
    <w:p w14:paraId="54F241F5" w14:textId="77777777" w:rsidR="003A5090" w:rsidRPr="00644736" w:rsidRDefault="003A5090" w:rsidP="004A249D">
      <w:pPr>
        <w:spacing w:after="0" w:line="360" w:lineRule="auto"/>
        <w:rPr>
          <w:rFonts w:ascii="Century Gothic" w:hAnsi="Century Gothic"/>
        </w:rPr>
      </w:pPr>
    </w:p>
    <w:p w14:paraId="6CD93316" w14:textId="129582B0" w:rsidR="00040AC4" w:rsidRPr="00644736" w:rsidRDefault="00040AC4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Un esempio visibile è dato da un'applicazione di rivettatura che è stata recentemente campionata con successo presso Rinco Ultrasonics: nel centro delle competenze. Il componente superiore è composto da PA, quello inferiore da PC-ABS, che sono stati collegati tra loro per mezzo di una rivettatura. L'applicazione è </w:t>
      </w:r>
      <w:r>
        <w:rPr>
          <w:rFonts w:ascii="Century Gothic" w:hAnsi="Century Gothic"/>
        </w:rPr>
        <w:lastRenderedPageBreak/>
        <w:t>stata sottoposta a test sia su una saldatrice a ultrasuoni pneumatica che su una elettrica. "È stato possibile ottenere una calotta del cordone resiliente che soddisfi le esigenze dei clienti su entrambe le macchine", afferma Simon Hug, capo dell'</w:t>
      </w:r>
      <w:proofErr w:type="spellStart"/>
      <w:r>
        <w:rPr>
          <w:rFonts w:ascii="Century Gothic" w:hAnsi="Century Gothic"/>
        </w:rPr>
        <w:t>Ultrasonic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Competence</w:t>
      </w:r>
      <w:proofErr w:type="spellEnd"/>
      <w:r>
        <w:rPr>
          <w:rFonts w:ascii="Century Gothic" w:hAnsi="Century Gothic"/>
        </w:rPr>
        <w:t xml:space="preserve"> Center presso Rinco Ultrasonics.  "Tuttavia, siamo stati in grado di impostare i parametri in modo molto più flessibile con l'</w:t>
      </w:r>
      <w:proofErr w:type="spellStart"/>
      <w:r>
        <w:rPr>
          <w:rFonts w:ascii="Century Gothic" w:hAnsi="Century Gothic"/>
          <w:i/>
        </w:rPr>
        <w:t>Electrical</w:t>
      </w:r>
      <w:proofErr w:type="spellEnd"/>
      <w:r>
        <w:rPr>
          <w:rFonts w:ascii="Century Gothic" w:hAnsi="Century Gothic"/>
          <w:i/>
        </w:rPr>
        <w:t xml:space="preserve"> Motion</w:t>
      </w:r>
      <w:r>
        <w:rPr>
          <w:rFonts w:ascii="Century Gothic" w:hAnsi="Century Gothic"/>
        </w:rPr>
        <w:t>. In questo modo è migliorata la resistenza della rivettatura e si è ottenuta una scanalatura otticamente molto più accattivante. Nel caso della macchina azionata pneumaticamente si ottenevano cordoni incompleti a causa di fuoriuscite di materiale. Inoltre sull'</w:t>
      </w:r>
      <w:proofErr w:type="spellStart"/>
      <w:r>
        <w:rPr>
          <w:rFonts w:ascii="Century Gothic" w:hAnsi="Century Gothic"/>
          <w:i/>
        </w:rPr>
        <w:t>Electrical</w:t>
      </w:r>
      <w:proofErr w:type="spellEnd"/>
      <w:r>
        <w:rPr>
          <w:rFonts w:ascii="Century Gothic" w:hAnsi="Century Gothic"/>
          <w:i/>
        </w:rPr>
        <w:t xml:space="preserve"> Motion</w:t>
      </w:r>
      <w:r>
        <w:rPr>
          <w:rFonts w:ascii="Century Gothic" w:hAnsi="Century Gothic"/>
        </w:rPr>
        <w:t xml:space="preserve"> siamo stati in grado di accorciare di quasi la metà del tempo il processo di saldatura rispetto alla macchina pneumatica </w:t>
      </w:r>
      <w:r>
        <w:rPr>
          <w:rFonts w:ascii="Century Gothic" w:hAnsi="Century Gothic"/>
          <w:i/>
        </w:rPr>
        <w:t>Standard</w:t>
      </w:r>
      <w:r>
        <w:rPr>
          <w:rFonts w:ascii="Century Gothic" w:hAnsi="Century Gothic"/>
        </w:rPr>
        <w:t>, poiché la posizione iniziale per il processo di saldatura nel caso dell'</w:t>
      </w:r>
      <w:proofErr w:type="spellStart"/>
      <w:r>
        <w:rPr>
          <w:rFonts w:ascii="Century Gothic" w:hAnsi="Century Gothic"/>
          <w:i/>
        </w:rPr>
        <w:t>Electrical</w:t>
      </w:r>
      <w:proofErr w:type="spellEnd"/>
      <w:r>
        <w:rPr>
          <w:rFonts w:ascii="Century Gothic" w:hAnsi="Century Gothic"/>
          <w:i/>
        </w:rPr>
        <w:t xml:space="preserve"> Motion</w:t>
      </w:r>
      <w:r>
        <w:rPr>
          <w:rFonts w:ascii="Century Gothic" w:hAnsi="Century Gothic"/>
        </w:rPr>
        <w:t xml:space="preserve"> può essere scelta liberamente. In questo modo è possibile risparmiare molto tempo di percorso. Tenendo contro di tutti questi aspetti il cliente ha optato per l'</w:t>
      </w:r>
      <w:proofErr w:type="spellStart"/>
      <w:r>
        <w:rPr>
          <w:rFonts w:ascii="Century Gothic" w:hAnsi="Century Gothic"/>
          <w:i/>
        </w:rPr>
        <w:t>Electrical</w:t>
      </w:r>
      <w:proofErr w:type="spellEnd"/>
      <w:r>
        <w:rPr>
          <w:rFonts w:ascii="Century Gothic" w:hAnsi="Century Gothic"/>
          <w:i/>
        </w:rPr>
        <w:t xml:space="preserve"> Motion</w:t>
      </w:r>
      <w:r>
        <w:rPr>
          <w:rFonts w:ascii="Century Gothic" w:hAnsi="Century Gothic"/>
        </w:rPr>
        <w:t>".</w:t>
      </w:r>
    </w:p>
    <w:p w14:paraId="6389C016" w14:textId="77777777" w:rsidR="00A426D2" w:rsidRPr="00644736" w:rsidRDefault="00A426D2" w:rsidP="00321D80">
      <w:pPr>
        <w:spacing w:after="0" w:line="360" w:lineRule="auto"/>
        <w:jc w:val="center"/>
        <w:rPr>
          <w:rFonts w:ascii="Century Gothic" w:hAnsi="Century Gothic"/>
        </w:rPr>
      </w:pPr>
    </w:p>
    <w:p w14:paraId="369AF7D1" w14:textId="77777777" w:rsidR="003A5090" w:rsidRPr="00644736" w:rsidRDefault="00A426D2" w:rsidP="00321D80">
      <w:pPr>
        <w:spacing w:after="0" w:line="36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inline distT="0" distB="0" distL="0" distR="0" wp14:anchorId="54488523" wp14:editId="7D287EAE">
            <wp:extent cx="2913871" cy="1941615"/>
            <wp:effectExtent l="0" t="0" r="1270" b="190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503" cy="1944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</w:rPr>
        <w:t xml:space="preserve"> </w:t>
      </w:r>
      <w:r>
        <w:rPr>
          <w:noProof/>
        </w:rPr>
        <w:drawing>
          <wp:inline distT="0" distB="0" distL="0" distR="0" wp14:anchorId="1590D9CA" wp14:editId="70FFE888">
            <wp:extent cx="2902636" cy="1934128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220" cy="194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1CF03" w14:textId="3C6F2251" w:rsidR="00EE10DC" w:rsidRPr="00644736" w:rsidRDefault="00EE10DC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Calotta del cordone: saldata nella parte superiore su una macchina pneumatica (fuoriuscita del materiale), nella parte inferiore su una macchina elettrica con risultato di saldatura visivamente convincente</w:t>
      </w:r>
    </w:p>
    <w:p w14:paraId="160F87E0" w14:textId="77777777" w:rsidR="00EE10DC" w:rsidRPr="00644736" w:rsidRDefault="00EE10DC" w:rsidP="004A249D">
      <w:pPr>
        <w:spacing w:after="0" w:line="360" w:lineRule="auto"/>
        <w:rPr>
          <w:rFonts w:ascii="Century Gothic" w:hAnsi="Century Gothic"/>
        </w:rPr>
      </w:pPr>
    </w:p>
    <w:p w14:paraId="6CDC517F" w14:textId="77777777" w:rsidR="00DC7965" w:rsidRPr="00644736" w:rsidRDefault="00EF7530" w:rsidP="004A249D">
      <w:pPr>
        <w:spacing w:after="0" w:line="36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I processi a ultrasuoni sono comunque efficienti</w:t>
      </w:r>
    </w:p>
    <w:p w14:paraId="5B2F6D05" w14:textId="0E8455EB" w:rsidR="005631EE" w:rsidRPr="00644736" w:rsidRDefault="00980407" w:rsidP="004A249D">
      <w:pPr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I processi di saldatura e di taglio con ultrasuoni sono generalmente noti come tecnologie a risparmio energetico. Non è necessario riscaldare gli utensili come nel caso della saldatura termica. Inoltre è possibile fare a meno di materiali aggiuntivi come viti e adesivi. I tempi dei cicli sono brevi ed è possibile risparmiare materiale grazie al cordone di saldatura stretto. </w:t>
      </w:r>
    </w:p>
    <w:p w14:paraId="45764AA2" w14:textId="50A91FB4" w:rsidR="00085922" w:rsidRDefault="00085922" w:rsidP="004A249D">
      <w:pPr>
        <w:spacing w:after="0" w:line="360" w:lineRule="auto"/>
        <w:rPr>
          <w:rFonts w:ascii="Century Gothic" w:hAnsi="Century Gothic"/>
        </w:rPr>
      </w:pPr>
    </w:p>
    <w:p w14:paraId="02EDDA71" w14:textId="77777777" w:rsidR="008977A6" w:rsidRPr="00644736" w:rsidRDefault="008977A6" w:rsidP="004A249D">
      <w:pPr>
        <w:spacing w:after="0" w:line="360" w:lineRule="auto"/>
        <w:rPr>
          <w:rFonts w:ascii="Century Gothic" w:hAnsi="Century Gothic"/>
        </w:rPr>
      </w:pPr>
      <w:bookmarkStart w:id="0" w:name="_GoBack"/>
      <w:bookmarkEnd w:id="0"/>
    </w:p>
    <w:p w14:paraId="6619FF51" w14:textId="77777777" w:rsidR="004A249D" w:rsidRPr="00644736" w:rsidRDefault="004A249D" w:rsidP="004A249D">
      <w:pPr>
        <w:tabs>
          <w:tab w:val="left" w:pos="851"/>
        </w:tabs>
        <w:spacing w:after="0" w:line="360" w:lineRule="auto"/>
        <w:rPr>
          <w:rFonts w:ascii="Century Gothic" w:hAnsi="Century Gothic"/>
        </w:rPr>
      </w:pPr>
    </w:p>
    <w:p w14:paraId="0E64B7CC" w14:textId="77777777" w:rsidR="00930020" w:rsidRPr="00644736" w:rsidRDefault="009D619C" w:rsidP="004A249D">
      <w:pPr>
        <w:tabs>
          <w:tab w:val="left" w:pos="851"/>
        </w:tabs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Martina Egger, Marketing &amp; Communication</w:t>
      </w:r>
    </w:p>
    <w:p w14:paraId="48EBB9C4" w14:textId="77777777" w:rsidR="009D619C" w:rsidRPr="00644736" w:rsidRDefault="009D619C" w:rsidP="009D619C">
      <w:pPr>
        <w:tabs>
          <w:tab w:val="left" w:pos="851"/>
        </w:tabs>
        <w:spacing w:after="0" w:line="360" w:lineRule="auto"/>
        <w:rPr>
          <w:rFonts w:ascii="Century Gothic" w:hAnsi="Century Gothic" w:cs="Arial"/>
        </w:rPr>
      </w:pPr>
      <w:r>
        <w:rPr>
          <w:rFonts w:ascii="Century Gothic" w:hAnsi="Century Gothic"/>
        </w:rPr>
        <w:t>Tel. diretto: + 41 71 466 41 34, e-mail: m.egger@rincoultrasonics.com</w:t>
      </w:r>
    </w:p>
    <w:p w14:paraId="164277F0" w14:textId="77777777" w:rsidR="009D619C" w:rsidRPr="00644736" w:rsidRDefault="009D619C" w:rsidP="004A249D">
      <w:pPr>
        <w:tabs>
          <w:tab w:val="left" w:pos="851"/>
        </w:tabs>
        <w:spacing w:after="0" w:line="360" w:lineRule="auto"/>
        <w:rPr>
          <w:rFonts w:ascii="Century Gothic" w:hAnsi="Century Gothic" w:cs="Arial"/>
        </w:rPr>
      </w:pPr>
    </w:p>
    <w:p w14:paraId="0EFFDC9A" w14:textId="77777777" w:rsidR="00930020" w:rsidRPr="00644736" w:rsidRDefault="00930020" w:rsidP="004A249D">
      <w:pPr>
        <w:tabs>
          <w:tab w:val="left" w:pos="851"/>
        </w:tabs>
        <w:spacing w:after="0"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RINCO ULTRASONICS AG, </w:t>
      </w:r>
      <w:proofErr w:type="spellStart"/>
      <w:r>
        <w:rPr>
          <w:rFonts w:ascii="Century Gothic" w:hAnsi="Century Gothic"/>
        </w:rPr>
        <w:t>Industriestrasse</w:t>
      </w:r>
      <w:proofErr w:type="spellEnd"/>
      <w:r>
        <w:rPr>
          <w:rFonts w:ascii="Century Gothic" w:hAnsi="Century Gothic"/>
        </w:rPr>
        <w:t xml:space="preserve"> 4, 8590 </w:t>
      </w:r>
      <w:proofErr w:type="spellStart"/>
      <w:r>
        <w:rPr>
          <w:rFonts w:ascii="Century Gothic" w:hAnsi="Century Gothic"/>
        </w:rPr>
        <w:t>Romanshorn</w:t>
      </w:r>
      <w:proofErr w:type="spellEnd"/>
      <w:r>
        <w:rPr>
          <w:rFonts w:ascii="Century Gothic" w:hAnsi="Century Gothic"/>
        </w:rPr>
        <w:t xml:space="preserve">, Svizzera </w:t>
      </w:r>
    </w:p>
    <w:p w14:paraId="08BEAC15" w14:textId="77777777" w:rsidR="009D619C" w:rsidRPr="00644736" w:rsidRDefault="00BA01E6" w:rsidP="004A249D">
      <w:pPr>
        <w:tabs>
          <w:tab w:val="left" w:pos="851"/>
        </w:tabs>
        <w:spacing w:after="0" w:line="360" w:lineRule="auto"/>
        <w:rPr>
          <w:rFonts w:ascii="Century Gothic" w:hAnsi="Century Gothic" w:cs="Arial"/>
        </w:rPr>
      </w:pPr>
      <w:hyperlink r:id="rId10" w:history="1">
        <w:r w:rsidR="006F5B79">
          <w:rPr>
            <w:rStyle w:val="Hyperlink"/>
            <w:rFonts w:ascii="Century Gothic" w:hAnsi="Century Gothic"/>
          </w:rPr>
          <w:t>www.rincoultrasonics.com</w:t>
        </w:r>
      </w:hyperlink>
      <w:r w:rsidR="006F5B79">
        <w:rPr>
          <w:rFonts w:ascii="Century Gothic" w:hAnsi="Century Gothic"/>
        </w:rPr>
        <w:t xml:space="preserve"> </w:t>
      </w:r>
      <w:hyperlink r:id="rId11" w:history="1">
        <w:r w:rsidR="006F5B79">
          <w:rPr>
            <w:rStyle w:val="Hyperlink"/>
            <w:rFonts w:ascii="Century Gothic" w:hAnsi="Century Gothic"/>
          </w:rPr>
          <w:t>info@rincoultrasonics.com</w:t>
        </w:r>
      </w:hyperlink>
      <w:r w:rsidR="006F5B79">
        <w:rPr>
          <w:rFonts w:ascii="Century Gothic" w:hAnsi="Century Gothic"/>
        </w:rPr>
        <w:t xml:space="preserve"> +41 71 466 41 00</w:t>
      </w:r>
    </w:p>
    <w:p w14:paraId="15DC5495" w14:textId="77777777" w:rsidR="008C0855" w:rsidRPr="00644736" w:rsidRDefault="008C0855" w:rsidP="00E110F0">
      <w:pPr>
        <w:spacing w:after="0" w:line="240" w:lineRule="auto"/>
        <w:rPr>
          <w:rFonts w:ascii="Century Gothic" w:hAnsi="Century Gothic"/>
        </w:rPr>
      </w:pPr>
    </w:p>
    <w:p w14:paraId="40A59F63" w14:textId="77777777" w:rsidR="008C0855" w:rsidRPr="00930020" w:rsidRDefault="008C0855" w:rsidP="00E110F0">
      <w:pPr>
        <w:spacing w:after="0" w:line="240" w:lineRule="auto"/>
        <w:rPr>
          <w:rFonts w:ascii="Century Gothic" w:hAnsi="Century Gothic"/>
        </w:rPr>
      </w:pPr>
    </w:p>
    <w:sectPr w:rsidR="008C0855" w:rsidRPr="00930020" w:rsidSect="00B57BF8">
      <w:headerReference w:type="default" r:id="rId12"/>
      <w:pgSz w:w="11906" w:h="16838"/>
      <w:pgMar w:top="170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78CEA" w14:textId="77777777" w:rsidR="00313E47" w:rsidRDefault="00313E47" w:rsidP="00155F4E">
      <w:pPr>
        <w:spacing w:after="0" w:line="240" w:lineRule="auto"/>
      </w:pPr>
      <w:r>
        <w:separator/>
      </w:r>
    </w:p>
  </w:endnote>
  <w:endnote w:type="continuationSeparator" w:id="0">
    <w:p w14:paraId="6BA8EE93" w14:textId="77777777" w:rsidR="00313E47" w:rsidRDefault="00313E47" w:rsidP="0015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0541F" w14:textId="77777777" w:rsidR="00313E47" w:rsidRDefault="00313E47" w:rsidP="00155F4E">
      <w:pPr>
        <w:spacing w:after="0" w:line="240" w:lineRule="auto"/>
      </w:pPr>
      <w:r>
        <w:separator/>
      </w:r>
    </w:p>
  </w:footnote>
  <w:footnote w:type="continuationSeparator" w:id="0">
    <w:p w14:paraId="4FF850E9" w14:textId="77777777" w:rsidR="00313E47" w:rsidRDefault="00313E47" w:rsidP="0015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207AF" w14:textId="77777777" w:rsidR="00155F4E" w:rsidRDefault="00155F4E">
    <w:pPr>
      <w:pStyle w:val="Kopfzeile"/>
    </w:pPr>
    <w:r>
      <w:rPr>
        <w:rFonts w:ascii="Times New Roman" w:hAnsi="Times New Roman"/>
        <w:b/>
        <w:noProof/>
        <w:color w:val="000000"/>
        <w:sz w:val="24"/>
      </w:rPr>
      <w:drawing>
        <wp:anchor distT="0" distB="0" distL="114300" distR="114300" simplePos="0" relativeHeight="251659264" behindDoc="0" locked="0" layoutInCell="1" allowOverlap="1" wp14:anchorId="00E175A5" wp14:editId="646AE07B">
          <wp:simplePos x="0" y="0"/>
          <wp:positionH relativeFrom="column">
            <wp:posOffset>4123103</wp:posOffset>
          </wp:positionH>
          <wp:positionV relativeFrom="paragraph">
            <wp:posOffset>-103541</wp:posOffset>
          </wp:positionV>
          <wp:extent cx="2333625" cy="542925"/>
          <wp:effectExtent l="0" t="0" r="9525" b="9525"/>
          <wp:wrapNone/>
          <wp:docPr id="4" name="Bild 1" descr="Logo_Ri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_Rin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D674A9"/>
    <w:multiLevelType w:val="hybridMultilevel"/>
    <w:tmpl w:val="754423A8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0589C"/>
    <w:multiLevelType w:val="hybridMultilevel"/>
    <w:tmpl w:val="44E09F8A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594189"/>
    <w:multiLevelType w:val="hybridMultilevel"/>
    <w:tmpl w:val="E13C6AD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E"/>
    <w:rsid w:val="00040AC4"/>
    <w:rsid w:val="00081F55"/>
    <w:rsid w:val="00085922"/>
    <w:rsid w:val="00155F4E"/>
    <w:rsid w:val="00180D1D"/>
    <w:rsid w:val="001A5AC2"/>
    <w:rsid w:val="00271EB3"/>
    <w:rsid w:val="00283922"/>
    <w:rsid w:val="00294474"/>
    <w:rsid w:val="002974E5"/>
    <w:rsid w:val="002A3429"/>
    <w:rsid w:val="002B2CDF"/>
    <w:rsid w:val="002C4842"/>
    <w:rsid w:val="002D0AF9"/>
    <w:rsid w:val="002E5C6F"/>
    <w:rsid w:val="002F7F6B"/>
    <w:rsid w:val="00313E47"/>
    <w:rsid w:val="00321D80"/>
    <w:rsid w:val="00326C87"/>
    <w:rsid w:val="0035174D"/>
    <w:rsid w:val="003A5090"/>
    <w:rsid w:val="003C6FB1"/>
    <w:rsid w:val="003E0932"/>
    <w:rsid w:val="003E318A"/>
    <w:rsid w:val="004414E5"/>
    <w:rsid w:val="004A249D"/>
    <w:rsid w:val="004B74D3"/>
    <w:rsid w:val="004D1603"/>
    <w:rsid w:val="005153A4"/>
    <w:rsid w:val="00542FF4"/>
    <w:rsid w:val="005631EE"/>
    <w:rsid w:val="0058026B"/>
    <w:rsid w:val="005830DE"/>
    <w:rsid w:val="00597DE9"/>
    <w:rsid w:val="005E540A"/>
    <w:rsid w:val="005E7D0C"/>
    <w:rsid w:val="00634F84"/>
    <w:rsid w:val="00641209"/>
    <w:rsid w:val="00644736"/>
    <w:rsid w:val="0069497A"/>
    <w:rsid w:val="006D60FE"/>
    <w:rsid w:val="006F5B79"/>
    <w:rsid w:val="00704390"/>
    <w:rsid w:val="0071528C"/>
    <w:rsid w:val="0078399A"/>
    <w:rsid w:val="007977E4"/>
    <w:rsid w:val="007A472B"/>
    <w:rsid w:val="007C132B"/>
    <w:rsid w:val="00804640"/>
    <w:rsid w:val="008054E3"/>
    <w:rsid w:val="00871764"/>
    <w:rsid w:val="008977A6"/>
    <w:rsid w:val="008C0855"/>
    <w:rsid w:val="008E20EA"/>
    <w:rsid w:val="00907DE2"/>
    <w:rsid w:val="00911470"/>
    <w:rsid w:val="00916776"/>
    <w:rsid w:val="00930020"/>
    <w:rsid w:val="00934E67"/>
    <w:rsid w:val="00943D29"/>
    <w:rsid w:val="00980407"/>
    <w:rsid w:val="009D619C"/>
    <w:rsid w:val="00A01074"/>
    <w:rsid w:val="00A371B3"/>
    <w:rsid w:val="00A426D2"/>
    <w:rsid w:val="00A703DF"/>
    <w:rsid w:val="00AD4D9A"/>
    <w:rsid w:val="00B54256"/>
    <w:rsid w:val="00B57BF8"/>
    <w:rsid w:val="00B60C1C"/>
    <w:rsid w:val="00B944C8"/>
    <w:rsid w:val="00BA01E6"/>
    <w:rsid w:val="00BA6080"/>
    <w:rsid w:val="00C00CAB"/>
    <w:rsid w:val="00C05AEE"/>
    <w:rsid w:val="00C22FC8"/>
    <w:rsid w:val="00C44CB3"/>
    <w:rsid w:val="00CB6B3C"/>
    <w:rsid w:val="00D2754E"/>
    <w:rsid w:val="00D80213"/>
    <w:rsid w:val="00DC7965"/>
    <w:rsid w:val="00DD2BD4"/>
    <w:rsid w:val="00E110F0"/>
    <w:rsid w:val="00E34A4F"/>
    <w:rsid w:val="00E74069"/>
    <w:rsid w:val="00EE10DC"/>
    <w:rsid w:val="00EF5485"/>
    <w:rsid w:val="00EF7530"/>
    <w:rsid w:val="00F36213"/>
    <w:rsid w:val="00F45298"/>
    <w:rsid w:val="00F837FD"/>
    <w:rsid w:val="00F9004D"/>
    <w:rsid w:val="00FC19DD"/>
    <w:rsid w:val="00FF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74E8A5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802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B542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412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55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5F4E"/>
  </w:style>
  <w:style w:type="paragraph" w:styleId="Fuzeile">
    <w:name w:val="footer"/>
    <w:basedOn w:val="Standard"/>
    <w:link w:val="FuzeileZchn"/>
    <w:uiPriority w:val="99"/>
    <w:unhideWhenUsed/>
    <w:rsid w:val="00155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5F4E"/>
  </w:style>
  <w:style w:type="character" w:styleId="Fett">
    <w:name w:val="Strong"/>
    <w:basedOn w:val="Absatz-Standardschriftart"/>
    <w:uiPriority w:val="22"/>
    <w:qFormat/>
    <w:rsid w:val="00155F4E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54256"/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802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412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943D2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C0855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34F84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D619C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3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399A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447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4473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4473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447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44736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D0A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rincoultrasonics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incoultrasonic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2852C-34D6-49EB-AC3A-C0701CDE2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814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2022-06-22T08:29:00Z</dcterms:created>
  <dcterms:modified xsi:type="dcterms:W3CDTF">2022-07-12T09:42:00Z</dcterms:modified>
</cp:coreProperties>
</file>